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5935"/>
        <w:gridCol w:w="1744"/>
      </w:tblGrid>
      <w:tr w:rsidR="000040B1" w:rsidTr="00F647F1">
        <w:trPr>
          <w:trHeight w:val="1135"/>
        </w:trPr>
        <w:tc>
          <w:tcPr>
            <w:tcW w:w="2003" w:type="dxa"/>
          </w:tcPr>
          <w:p w:rsidR="000040B1" w:rsidRPr="002C5101" w:rsidRDefault="000040B1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0040B1" w:rsidRPr="002C5101" w:rsidRDefault="00675B64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0040B1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0040B1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935" w:type="dxa"/>
          </w:tcPr>
          <w:p w:rsidR="000040B1" w:rsidRPr="002C5101" w:rsidRDefault="000040B1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040B1" w:rsidRPr="002C5101" w:rsidRDefault="00675B64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8.15pt,18.8pt" to="225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bookmarkEnd w:id="0"/>
            <w:r w:rsidR="000040B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0040B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40B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0040B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40B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44" w:type="dxa"/>
          </w:tcPr>
          <w:p w:rsidR="000040B1" w:rsidRPr="008E4F2A" w:rsidRDefault="000040B1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550C14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D12289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C11</w:t>
            </w:r>
          </w:p>
          <w:p w:rsidR="00BD19A2" w:rsidRDefault="000040B1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BD19A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0040B1" w:rsidRPr="002C5101" w:rsidRDefault="000040B1" w:rsidP="00BD19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BD19A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BD19A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0040B1" w:rsidRDefault="000040B1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4D0C4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550C14">
        <w:rPr>
          <w:rFonts w:ascii="Times New Roman" w:hAnsi="Times New Roman" w:cs="Times New Roman"/>
          <w:b/>
          <w:sz w:val="28"/>
          <w:szCs w:val="28"/>
        </w:rPr>
        <w:t xml:space="preserve">Nhà </w:t>
      </w:r>
      <w:r w:rsidR="00D12289">
        <w:rPr>
          <w:rFonts w:ascii="Times New Roman" w:hAnsi="Times New Roman" w:cs="Times New Roman"/>
          <w:b/>
          <w:sz w:val="28"/>
          <w:szCs w:val="28"/>
        </w:rPr>
        <w:t>nghiệp vụ</w:t>
      </w:r>
      <w:r w:rsidR="00550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B13">
        <w:rPr>
          <w:rFonts w:ascii="Times New Roman" w:hAnsi="Times New Roman" w:cs="Times New Roman"/>
          <w:b/>
          <w:sz w:val="28"/>
          <w:szCs w:val="28"/>
        </w:rPr>
        <w:t>(</w:t>
      </w:r>
      <w:r w:rsidR="00D12289">
        <w:rPr>
          <w:rFonts w:ascii="Times New Roman" w:hAnsi="Times New Roman" w:cs="Times New Roman"/>
          <w:b/>
          <w:sz w:val="28"/>
          <w:szCs w:val="28"/>
        </w:rPr>
        <w:t>LN</w:t>
      </w:r>
      <w:r w:rsidR="00550C14">
        <w:rPr>
          <w:rFonts w:ascii="Times New Roman" w:hAnsi="Times New Roman" w:cs="Times New Roman"/>
          <w:b/>
          <w:sz w:val="28"/>
          <w:szCs w:val="28"/>
        </w:rPr>
        <w:t>)</w:t>
      </w:r>
    </w:p>
    <w:p w:rsidR="000040B1" w:rsidRDefault="00675B64" w:rsidP="00F647F1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" o:spid="_x0000_s1027" style="position:absolute;left:0;text-align:left;z-index:251665408;visibility:visible" from="209.65pt,2.45pt" to="278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" strokecolor="black [3040]"/>
        </w:pict>
      </w:r>
      <w:r w:rsidR="000040B1">
        <w:rPr>
          <w:rFonts w:ascii="Times New Roman" w:hAnsi="Times New Roman" w:cs="Times New Roman"/>
          <w:sz w:val="28"/>
          <w:szCs w:val="28"/>
        </w:rPr>
        <w:t>Số hồ sơ</w:t>
      </w:r>
      <w:r w:rsidR="000040B1" w:rsidRPr="00627342">
        <w:rPr>
          <w:rFonts w:ascii="Times New Roman" w:hAnsi="Times New Roman" w:cs="Times New Roman"/>
          <w:sz w:val="28"/>
          <w:szCs w:val="28"/>
        </w:rPr>
        <w:t>:</w:t>
      </w:r>
      <w:r w:rsidR="000040B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F647F1">
        <w:rPr>
          <w:rFonts w:ascii="Times New Roman" w:hAnsi="Times New Roman" w:cs="Times New Roman"/>
          <w:sz w:val="28"/>
          <w:szCs w:val="28"/>
        </w:rPr>
        <w:t>…….</w:t>
      </w:r>
    </w:p>
    <w:p w:rsidR="00726F2B" w:rsidRDefault="00726F2B" w:rsidP="00F647F1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040B1" w:rsidRDefault="000040B1" w:rsidP="00F647F1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993"/>
        <w:gridCol w:w="1275"/>
      </w:tblGrid>
      <w:tr w:rsidR="000E2899" w:rsidRPr="00501425" w:rsidTr="00F647F1">
        <w:tc>
          <w:tcPr>
            <w:tcW w:w="709" w:type="dxa"/>
            <w:vAlign w:val="center"/>
          </w:tcPr>
          <w:p w:rsidR="000E2899" w:rsidRPr="00501425" w:rsidRDefault="000E2899" w:rsidP="00113F81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2" w:type="dxa"/>
            <w:vAlign w:val="center"/>
          </w:tcPr>
          <w:p w:rsidR="000E2899" w:rsidRPr="00501425" w:rsidRDefault="002D1C38" w:rsidP="00113F81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2D1C38" w:rsidP="00113F81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3" w:type="dxa"/>
            <w:vAlign w:val="center"/>
          </w:tcPr>
          <w:p w:rsidR="000E2899" w:rsidRPr="00501425" w:rsidRDefault="000E2899" w:rsidP="00113F81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72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275" w:type="dxa"/>
            <w:vAlign w:val="center"/>
          </w:tcPr>
          <w:p w:rsidR="000E2899" w:rsidRPr="00501425" w:rsidRDefault="000E2899" w:rsidP="00113F81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r w:rsidR="0072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</w:t>
            </w:r>
            <w:r w:rsidR="0072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726F2B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2D1C38" w:rsidTr="00F647F1">
        <w:tc>
          <w:tcPr>
            <w:tcW w:w="709" w:type="dxa"/>
          </w:tcPr>
          <w:p w:rsidR="002D1C38" w:rsidRPr="00145F88" w:rsidRDefault="002D1C38" w:rsidP="00274DFA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D1C38" w:rsidRPr="00145F88" w:rsidRDefault="002D1C38" w:rsidP="00274DFA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2D1C38" w:rsidRPr="00145F88" w:rsidRDefault="002D1C38" w:rsidP="00274DFA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D1C38" w:rsidRDefault="002D1C38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1C38" w:rsidRDefault="002D1C38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07776E" w:rsidRPr="00D908F5" w:rsidRDefault="0007776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D26C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07776E" w:rsidRPr="00394A23" w:rsidRDefault="0007776E" w:rsidP="00274DFA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07776E" w:rsidRPr="00D908F5" w:rsidRDefault="00654A5C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D26C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D26C54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07776E" w:rsidRPr="002C5101" w:rsidRDefault="0007776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D26C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776E" w:rsidRPr="00145F88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07776E" w:rsidRPr="00D908F5" w:rsidRDefault="0007776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07776E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F647F1">
        <w:tc>
          <w:tcPr>
            <w:tcW w:w="709" w:type="dxa"/>
          </w:tcPr>
          <w:p w:rsidR="0007776E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</w:tcPr>
          <w:p w:rsidR="0007776E" w:rsidRPr="00D908F5" w:rsidRDefault="0007776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07776E" w:rsidRDefault="0007776E" w:rsidP="00274DF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76E" w:rsidRDefault="0007776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Pr="00263B94" w:rsidRDefault="00D26C54" w:rsidP="00274DFA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26C54" w:rsidRPr="00263B94" w:rsidRDefault="00D26C54" w:rsidP="00274DFA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0" w:type="dxa"/>
            <w:vAlign w:val="center"/>
          </w:tcPr>
          <w:p w:rsidR="00D26C54" w:rsidRPr="00263B94" w:rsidRDefault="00D26C54" w:rsidP="00274DFA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bottom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D1F21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Báo cáo, tờ trình lãnh đạo Bộ về việc xây dựng, mua, cải tạo, đầu tư Nhà 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nghiệp vụ</w:t>
            </w:r>
            <w:r w:rsidR="008521B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26C54" w:rsidRPr="005A212E" w:rsidRDefault="00D26C54" w:rsidP="00274DFA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26C54" w:rsidRPr="001D1F21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Quyết định ban hành Quy chế sử dụng Nhà 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nghiệp vụ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hồ sơ được lập có 02 phần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(Phần Hồ sơ quản lý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phần Hồ sơ sử dụng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26C54" w:rsidRPr="005A212E" w:rsidRDefault="00D26C54" w:rsidP="00274DFA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726F2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xây dựng, mua sắm, quản lý, sử dụng nhà an toàn, gồm: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Pr="00F46750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kết quả xây dựng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mua, cải tạo, đầ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tư NNV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như: Giấy phép xây dựng; hồ sơ thuê, mua bán, chuyển nhượng nhà đất, căn hộ theo quy định của pháp luật; quyết định giao nhiệm vụ cho cán bộ đứng tên giấy chứng nhận quyền sử dụng đất, quyền sử dụng nhà ở và tài sản gắn liền trên đất; báo cáo quyết toán kinh phí mậ</w:t>
            </w:r>
            <w:r w:rsidR="00726F2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 phí;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… (thuộc phần Hồ sơ quản lý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NV</w:t>
            </w:r>
            <w:r w:rsidR="008521B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vAlign w:val="center"/>
          </w:tcPr>
          <w:p w:rsidR="00D26C54" w:rsidRPr="00F46750" w:rsidRDefault="00D26C54" w:rsidP="00274DFA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</w:tcBorders>
          </w:tcPr>
          <w:p w:rsidR="00D26C54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647F1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- Có </w:t>
            </w:r>
            <w:r w:rsidR="00F92A58" w:rsidRPr="00F647F1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</w:rPr>
              <w:t>bản cam kết của cá nhân về việc thực hiện nhiệm vụ đứng tên sở hữu nhà theo Quyết định, bảo đảm chặt ch</w:t>
            </w:r>
            <w:r w:rsidR="006E3A7B" w:rsidRPr="00F647F1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</w:rPr>
              <w:t>ẽ</w:t>
            </w:r>
            <w:r w:rsidR="00F92A58" w:rsidRPr="00F647F1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theo quy định của pháp luật (thuộc phần Hồ sơ quản lý N</w:t>
            </w:r>
            <w:r w:rsidR="00C9527E" w:rsidRPr="00F647F1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</w:rPr>
              <w:t>NV</w:t>
            </w:r>
            <w:r w:rsidR="008521B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vAlign w:val="center"/>
          </w:tcPr>
          <w:p w:rsidR="00D26C54" w:rsidRDefault="00D26C54" w:rsidP="00274DFA">
            <w:pPr>
              <w:spacing w:before="60"/>
              <w:ind w:left="-44" w:firstLine="4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bottom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về quá trình sử dụng 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sử dụng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sử dụng, biện pháp bảo đảm bí mật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danh sách cán bộ nghiệp vụ sử dụng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danh sách 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CTVBM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đến sinh hoạt; Lịch sinh hoạt cụ thể cho từng 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CTVBM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thống kê số lượt sử dụng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NV</w:t>
            </w:r>
            <w:r w:rsidR="00726F2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  <w:r w:rsidR="005B1E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...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(thuộc phần Hồ sơ sử dụng N</w:t>
            </w:r>
            <w:r w:rsidR="00C9527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NV</w:t>
            </w:r>
            <w:r w:rsidR="00F92A5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="008521B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333A4D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5B1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(hoặc đột xuất)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9527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về </w:t>
            </w:r>
            <w:r w:rsidR="005B1EDB">
              <w:rPr>
                <w:rFonts w:ascii="Times New Roman" w:hAnsi="Times New Roman"/>
                <w:sz w:val="24"/>
                <w:szCs w:val="24"/>
                <w:lang w:val="pt-BR"/>
              </w:rPr>
              <w:t>tình hình, kêt quả sử dụng N</w:t>
            </w:r>
            <w:r w:rsidR="00C9527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NV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Pr="00333A4D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C9527E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 w:rsidR="005B1EDB">
              <w:rPr>
                <w:rFonts w:ascii="Times New Roman" w:hAnsi="Times New Roman"/>
                <w:sz w:val="24"/>
                <w:szCs w:val="24"/>
                <w:lang w:val="pt-BR"/>
              </w:rPr>
              <w:t>quản lý, sử dụng N</w:t>
            </w:r>
            <w:r w:rsidR="00C9527E">
              <w:rPr>
                <w:rFonts w:ascii="Times New Roman" w:hAnsi="Times New Roman"/>
                <w:sz w:val="24"/>
                <w:szCs w:val="24"/>
                <w:lang w:val="pt-BR"/>
              </w:rPr>
              <w:t>NV;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C9527E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LN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726F2B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26C54" w:rsidRPr="00333A4D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26C54" w:rsidRPr="0012042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</w:tcBorders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26C54" w:rsidRPr="00894C51" w:rsidRDefault="00D26C54" w:rsidP="00274DFA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D26C54" w:rsidRPr="00E06597" w:rsidRDefault="00D26C54" w:rsidP="00274DFA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D26C54" w:rsidRPr="00D940D9" w:rsidRDefault="00D26C54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0" w:type="dxa"/>
            <w:vAlign w:val="center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D26C54" w:rsidRPr="00D940D9" w:rsidRDefault="00D26C54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D26C54" w:rsidRPr="00D940D9" w:rsidRDefault="00D26C54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D26C54" w:rsidRPr="00894C51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54" w:rsidTr="00F647F1">
        <w:tc>
          <w:tcPr>
            <w:tcW w:w="709" w:type="dxa"/>
          </w:tcPr>
          <w:p w:rsidR="00D26C5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2" w:type="dxa"/>
          </w:tcPr>
          <w:p w:rsidR="00D26C54" w:rsidRPr="00333A4D" w:rsidRDefault="00D26C54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Hồ sơ không được cập nhật, bổ sung thông tin, tài liệu từ 03 tháng</w:t>
            </w:r>
            <w:r w:rsidR="00726F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không liên tiếp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trở lên</w:t>
            </w:r>
            <w:r w:rsidR="00C9527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D26C54" w:rsidRDefault="00D26C54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C54" w:rsidRDefault="00D26C54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7E" w:rsidTr="00F647F1">
        <w:tc>
          <w:tcPr>
            <w:tcW w:w="709" w:type="dxa"/>
          </w:tcPr>
          <w:p w:rsidR="00C9527E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2" w:type="dxa"/>
          </w:tcPr>
          <w:p w:rsidR="00C9527E" w:rsidRPr="00333A4D" w:rsidRDefault="00C9527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C9527E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7E" w:rsidTr="00F647F1">
        <w:tc>
          <w:tcPr>
            <w:tcW w:w="709" w:type="dxa"/>
          </w:tcPr>
          <w:p w:rsidR="00C9527E" w:rsidRPr="00894C51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2" w:type="dxa"/>
          </w:tcPr>
          <w:p w:rsidR="00C9527E" w:rsidRPr="00D940D9" w:rsidRDefault="00C9527E" w:rsidP="00274DFA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chấm điểm, xếp loại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C9527E" w:rsidRPr="00894C51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7E" w:rsidTr="00F647F1">
        <w:tc>
          <w:tcPr>
            <w:tcW w:w="709" w:type="dxa"/>
          </w:tcPr>
          <w:p w:rsidR="00C9527E" w:rsidRPr="00894C51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2" w:type="dxa"/>
          </w:tcPr>
          <w:p w:rsidR="00C9527E" w:rsidRPr="00333A4D" w:rsidRDefault="00C9527E" w:rsidP="00274DF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726F2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726F2B" w:rsidRPr="00726F2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726F2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bàn giao hồ sơ;</w:t>
            </w:r>
            <w:r w:rsidR="00726F2B" w:rsidRPr="00726F2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không còn yêu cầu sử dụng;....</w:t>
            </w:r>
            <w:r w:rsidRPr="00726F2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C9527E" w:rsidRPr="00894C51" w:rsidRDefault="00C9527E" w:rsidP="00274DFA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527E" w:rsidRDefault="00C9527E" w:rsidP="00274DFA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7E" w:rsidTr="00F647F1">
        <w:tc>
          <w:tcPr>
            <w:tcW w:w="709" w:type="dxa"/>
          </w:tcPr>
          <w:p w:rsidR="00C9527E" w:rsidRPr="00FA07D8" w:rsidRDefault="00C9527E" w:rsidP="00113F81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9527E" w:rsidRPr="00FA07D8" w:rsidRDefault="00C9527E" w:rsidP="00113F8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D8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850" w:type="dxa"/>
            <w:vAlign w:val="center"/>
          </w:tcPr>
          <w:p w:rsidR="00C9527E" w:rsidRPr="00FA07D8" w:rsidRDefault="00726F2B" w:rsidP="00113F8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9527E" w:rsidRPr="00FA07D8" w:rsidRDefault="00C9527E" w:rsidP="00113F81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527E" w:rsidRPr="00FA07D8" w:rsidRDefault="00C9527E" w:rsidP="00113F81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1C38" w:rsidRDefault="002D1C38" w:rsidP="00113F81">
      <w:pPr>
        <w:tabs>
          <w:tab w:val="left" w:pos="2478"/>
        </w:tabs>
        <w:spacing w:before="240" w:after="4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274DFA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274DFA" w:rsidRPr="002179CE" w:rsidTr="00272ADB">
        <w:tc>
          <w:tcPr>
            <w:tcW w:w="2836" w:type="dxa"/>
          </w:tcPr>
          <w:p w:rsidR="00274DFA" w:rsidRPr="009C198F" w:rsidRDefault="00274DFA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274DFA" w:rsidRPr="002179CE" w:rsidRDefault="00274DFA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274DFA" w:rsidRPr="009C198F" w:rsidRDefault="00274DFA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274DFA" w:rsidRPr="002179CE" w:rsidRDefault="00274DFA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274DFA" w:rsidRPr="009C198F" w:rsidRDefault="00274DFA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274DFA" w:rsidRPr="002179CE" w:rsidRDefault="00274DFA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F64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4" w:rsidRDefault="00675B64" w:rsidP="00CB538E">
      <w:pPr>
        <w:spacing w:after="0" w:line="240" w:lineRule="auto"/>
      </w:pPr>
      <w:r>
        <w:separator/>
      </w:r>
    </w:p>
  </w:endnote>
  <w:endnote w:type="continuationSeparator" w:id="0">
    <w:p w:rsidR="00675B64" w:rsidRDefault="00675B64" w:rsidP="00CB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E" w:rsidRDefault="00CB5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E" w:rsidRDefault="00CB5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E" w:rsidRDefault="00CB5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4" w:rsidRDefault="00675B64" w:rsidP="00CB538E">
      <w:pPr>
        <w:spacing w:after="0" w:line="240" w:lineRule="auto"/>
      </w:pPr>
      <w:r>
        <w:separator/>
      </w:r>
    </w:p>
  </w:footnote>
  <w:footnote w:type="continuationSeparator" w:id="0">
    <w:p w:rsidR="00675B64" w:rsidRDefault="00675B64" w:rsidP="00CB538E">
      <w:pPr>
        <w:spacing w:after="0" w:line="240" w:lineRule="auto"/>
      </w:pPr>
      <w:r>
        <w:continuationSeparator/>
      </w:r>
    </w:p>
  </w:footnote>
  <w:footnote w:id="1">
    <w:p w:rsidR="000040B1" w:rsidRPr="001169BB" w:rsidRDefault="000040B1" w:rsidP="000040B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26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9879B4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9879B4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0040B1" w:rsidRPr="001169BB" w:rsidRDefault="000040B1" w:rsidP="000040B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26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9879B4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9879B4">
        <w:rPr>
          <w:rFonts w:ascii="Times New Roman" w:hAnsi="Times New Roman" w:cs="Times New Roman"/>
        </w:rPr>
        <w:t>/Công an cấp xã</w:t>
      </w:r>
    </w:p>
  </w:footnote>
  <w:footnote w:id="3">
    <w:p w:rsidR="00726F2B" w:rsidRDefault="00726F2B" w:rsidP="00726F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  <w:p w:rsidR="00726F2B" w:rsidRDefault="00726F2B">
      <w:pPr>
        <w:pStyle w:val="FootnoteText"/>
      </w:pPr>
    </w:p>
  </w:footnote>
  <w:footnote w:id="4">
    <w:p w:rsidR="00274DFA" w:rsidRPr="00E2377E" w:rsidRDefault="00274DFA" w:rsidP="00274DFA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274DFA" w:rsidRPr="00E2377E" w:rsidRDefault="00274DFA" w:rsidP="00274DFA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E" w:rsidRDefault="00CB5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89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CB538E" w:rsidRPr="00CB538E" w:rsidRDefault="006F336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5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538E" w:rsidRPr="00CB53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5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19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B538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B538E" w:rsidRDefault="00CB53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E" w:rsidRDefault="00CB5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40B1"/>
    <w:rsid w:val="0000681B"/>
    <w:rsid w:val="00016C38"/>
    <w:rsid w:val="00065FA3"/>
    <w:rsid w:val="00073B37"/>
    <w:rsid w:val="0007776E"/>
    <w:rsid w:val="000C7831"/>
    <w:rsid w:val="000E2899"/>
    <w:rsid w:val="00113F81"/>
    <w:rsid w:val="0011487F"/>
    <w:rsid w:val="0015532E"/>
    <w:rsid w:val="001A38FF"/>
    <w:rsid w:val="001D0712"/>
    <w:rsid w:val="00210C1F"/>
    <w:rsid w:val="00274DFA"/>
    <w:rsid w:val="002D1C38"/>
    <w:rsid w:val="002E6CDF"/>
    <w:rsid w:val="00302823"/>
    <w:rsid w:val="00315361"/>
    <w:rsid w:val="00331EEF"/>
    <w:rsid w:val="00385CAE"/>
    <w:rsid w:val="003A29B3"/>
    <w:rsid w:val="003A7356"/>
    <w:rsid w:val="00430878"/>
    <w:rsid w:val="004C5AAD"/>
    <w:rsid w:val="004D0C4D"/>
    <w:rsid w:val="00515724"/>
    <w:rsid w:val="00550C14"/>
    <w:rsid w:val="00551E11"/>
    <w:rsid w:val="00552C9C"/>
    <w:rsid w:val="005B1EDB"/>
    <w:rsid w:val="0064372D"/>
    <w:rsid w:val="00654A5C"/>
    <w:rsid w:val="00667811"/>
    <w:rsid w:val="00675B64"/>
    <w:rsid w:val="006C48BA"/>
    <w:rsid w:val="006E3A7B"/>
    <w:rsid w:val="006F3365"/>
    <w:rsid w:val="00716E06"/>
    <w:rsid w:val="00726F2B"/>
    <w:rsid w:val="0073550F"/>
    <w:rsid w:val="00752D0D"/>
    <w:rsid w:val="00765604"/>
    <w:rsid w:val="007700C5"/>
    <w:rsid w:val="00781577"/>
    <w:rsid w:val="008514EC"/>
    <w:rsid w:val="008521B2"/>
    <w:rsid w:val="008B7BFC"/>
    <w:rsid w:val="00967C9E"/>
    <w:rsid w:val="009879B4"/>
    <w:rsid w:val="00A04CA5"/>
    <w:rsid w:val="00A17D25"/>
    <w:rsid w:val="00A26FEB"/>
    <w:rsid w:val="00AA0670"/>
    <w:rsid w:val="00AD77B5"/>
    <w:rsid w:val="00B25808"/>
    <w:rsid w:val="00BA2A78"/>
    <w:rsid w:val="00BD19A2"/>
    <w:rsid w:val="00BE7B05"/>
    <w:rsid w:val="00C67B13"/>
    <w:rsid w:val="00C90DC6"/>
    <w:rsid w:val="00C9527E"/>
    <w:rsid w:val="00CB538E"/>
    <w:rsid w:val="00D12289"/>
    <w:rsid w:val="00D17591"/>
    <w:rsid w:val="00D26C54"/>
    <w:rsid w:val="00D32043"/>
    <w:rsid w:val="00D94A16"/>
    <w:rsid w:val="00EB7B57"/>
    <w:rsid w:val="00F127D1"/>
    <w:rsid w:val="00F647F1"/>
    <w:rsid w:val="00F92A58"/>
    <w:rsid w:val="00F96C6B"/>
    <w:rsid w:val="00FA07D8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8E"/>
  </w:style>
  <w:style w:type="paragraph" w:styleId="Footer">
    <w:name w:val="footer"/>
    <w:basedOn w:val="Normal"/>
    <w:link w:val="FooterChar"/>
    <w:uiPriority w:val="99"/>
    <w:unhideWhenUsed/>
    <w:rsid w:val="00CB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8E"/>
  </w:style>
  <w:style w:type="paragraph" w:styleId="FootnoteText">
    <w:name w:val="footnote text"/>
    <w:basedOn w:val="Normal"/>
    <w:link w:val="FootnoteTextChar"/>
    <w:uiPriority w:val="99"/>
    <w:semiHidden/>
    <w:unhideWhenUsed/>
    <w:rsid w:val="00004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0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8E"/>
  </w:style>
  <w:style w:type="paragraph" w:styleId="Footer">
    <w:name w:val="footer"/>
    <w:basedOn w:val="Normal"/>
    <w:link w:val="FooterChar"/>
    <w:uiPriority w:val="99"/>
    <w:unhideWhenUsed/>
    <w:rsid w:val="00CB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8E"/>
  </w:style>
  <w:style w:type="paragraph" w:styleId="FootnoteText">
    <w:name w:val="footnote text"/>
    <w:basedOn w:val="Normal"/>
    <w:link w:val="FootnoteTextChar"/>
    <w:uiPriority w:val="99"/>
    <w:semiHidden/>
    <w:unhideWhenUsed/>
    <w:rsid w:val="00004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A436-F228-4006-840D-578D895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48</cp:revision>
  <cp:lastPrinted>2021-09-13T02:10:00Z</cp:lastPrinted>
  <dcterms:created xsi:type="dcterms:W3CDTF">2021-05-12T03:56:00Z</dcterms:created>
  <dcterms:modified xsi:type="dcterms:W3CDTF">2021-09-13T02:10:00Z</dcterms:modified>
</cp:coreProperties>
</file>